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A" w:rsidRPr="009C0CD6" w:rsidRDefault="006664AA" w:rsidP="006664AA">
      <w:pPr>
        <w:spacing w:beforeLines="100" w:before="24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Really Cool Materials</w:t>
      </w:r>
    </w:p>
    <w:p w:rsidR="006664AA" w:rsidRDefault="006664AA">
      <w:pPr>
        <w:rPr>
          <w:lang w:val="en-US"/>
        </w:rPr>
      </w:pPr>
    </w:p>
    <w:p w:rsidR="006664AA" w:rsidRDefault="006664AA" w:rsidP="006664AA">
      <w:pPr>
        <w:spacing w:afterLines="50" w:after="120"/>
        <w:jc w:val="center"/>
        <w:rPr>
          <w:lang w:val="en-US"/>
        </w:rPr>
      </w:pPr>
      <w:r>
        <w:rPr>
          <w:u w:val="single"/>
          <w:lang w:val="en-US"/>
        </w:rPr>
        <w:t>John H. Burk</w:t>
      </w:r>
      <w:r>
        <w:rPr>
          <w:lang w:val="en-US"/>
        </w:rPr>
        <w:t>, Andrea L. Lee*</w:t>
      </w:r>
    </w:p>
    <w:p w:rsidR="006664AA" w:rsidRPr="009C0CD6" w:rsidRDefault="006664AA" w:rsidP="006664AA">
      <w:pPr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Department of Chemistry, Indiana University, Bloomington, IN, 47405, USA </w:t>
      </w:r>
    </w:p>
    <w:p w:rsidR="006664AA" w:rsidRPr="009C0CD6" w:rsidRDefault="006664AA" w:rsidP="006664AA">
      <w:pPr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aflood@indiana.edu</w:t>
      </w:r>
    </w:p>
    <w:p w:rsidR="006664AA" w:rsidRDefault="006664AA">
      <w:pPr>
        <w:rPr>
          <w:lang w:val="en-US"/>
        </w:rPr>
      </w:pPr>
    </w:p>
    <w:p w:rsidR="006664AA" w:rsidRDefault="006664AA" w:rsidP="006664AA">
      <w:pPr>
        <w:ind w:firstLineChars="150" w:firstLine="360"/>
        <w:jc w:val="both"/>
        <w:rPr>
          <w:rFonts w:hint="eastAsia"/>
          <w:lang w:val="en-US" w:eastAsia="zh-CN"/>
        </w:rPr>
      </w:pPr>
      <w:r>
        <w:rPr>
          <w:lang w:val="en-US"/>
        </w:rPr>
        <w:t>Maximum length of abstract is 200 words not including references or figure captions. The remainder of the 1 page abstract can be used for an appropriate figure. Main text should be left and right justified, Times New Roman, 12 pt. References should be cited</w:t>
      </w:r>
      <w:bookmarkStart w:id="0" w:name="_GoBack"/>
      <w:bookmarkEnd w:id="0"/>
      <w:r>
        <w:rPr>
          <w:lang w:val="en-US"/>
        </w:rPr>
        <w:t xml:space="preserve"> by superscript numbers, after all puctuation.</w:t>
      </w:r>
      <w:r w:rsidRPr="0040061A">
        <w:rPr>
          <w:vertAlign w:val="superscript"/>
          <w:lang w:val="en-US"/>
        </w:rPr>
        <w:t>1</w:t>
      </w:r>
      <w:r>
        <w:rPr>
          <w:lang w:val="en-US"/>
        </w:rPr>
        <w:t xml:space="preserve"> For schemes and figures, please follow ACS settings for structure drawing (chain angle – 120 degrees, bond spacing – 18% of width, fixed length 14.4 pt, bold width 2.0 pt, line width – 0.6 pt, margin width – 1.6 pt, hash spacing – 2.5 pt, font – Arial or Helvetica 10 pt.  Figures and schemes will be reproduced in black and white in printed media; electronic media will retain color. </w:t>
      </w:r>
    </w:p>
    <w:p w:rsidR="006664AA" w:rsidRDefault="006664AA" w:rsidP="006664AA">
      <w:pPr>
        <w:ind w:firstLineChars="150" w:firstLine="360"/>
        <w:jc w:val="both"/>
        <w:rPr>
          <w:rFonts w:hint="eastAsia"/>
          <w:lang w:eastAsia="zh-CN"/>
        </w:rPr>
      </w:pPr>
      <w:r>
        <w:t>Text</w:t>
      </w:r>
      <w:r>
        <w:rPr>
          <w:rFonts w:hint="eastAsia"/>
          <w:lang w:eastAsia="zh-CN"/>
        </w:rPr>
        <w:t xml:space="preserve"> text text</w:t>
      </w:r>
      <w:r>
        <w:t>.</w:t>
      </w:r>
      <w:r w:rsidRPr="001B689F">
        <w:rPr>
          <w:vertAlign w:val="superscript"/>
        </w:rPr>
        <w:t>2</w:t>
      </w:r>
    </w:p>
    <w:p w:rsidR="006664AA" w:rsidRPr="00ED55DC" w:rsidRDefault="006664AA" w:rsidP="006664AA">
      <w:pPr>
        <w:ind w:firstLineChars="150" w:firstLine="360"/>
        <w:jc w:val="both"/>
        <w:rPr>
          <w:rFonts w:hint="eastAsia"/>
          <w:vertAlign w:val="superscript"/>
          <w:lang w:eastAsia="zh-CN"/>
        </w:rPr>
      </w:pPr>
      <w:r>
        <w:t>Text</w:t>
      </w:r>
      <w:r>
        <w:rPr>
          <w:rFonts w:hint="eastAsia"/>
          <w:lang w:eastAsia="zh-CN"/>
        </w:rPr>
        <w:t xml:space="preserve"> text text</w:t>
      </w:r>
      <w:r>
        <w:t>.</w:t>
      </w:r>
      <w:r>
        <w:rPr>
          <w:rFonts w:hint="eastAsia"/>
          <w:vertAlign w:val="superscript"/>
          <w:lang w:eastAsia="zh-CN"/>
        </w:rPr>
        <w:t>3</w:t>
      </w:r>
    </w:p>
    <w:p w:rsidR="006664AA" w:rsidRPr="00ED55DC" w:rsidRDefault="006664AA" w:rsidP="006664AA">
      <w:pPr>
        <w:ind w:firstLineChars="150" w:firstLine="360"/>
        <w:jc w:val="both"/>
        <w:rPr>
          <w:rFonts w:hint="eastAsia"/>
          <w:vertAlign w:val="superscript"/>
          <w:lang w:eastAsia="zh-CN"/>
        </w:rPr>
      </w:pPr>
      <w:r>
        <w:t>Text</w:t>
      </w:r>
      <w:r>
        <w:rPr>
          <w:rFonts w:hint="eastAsia"/>
          <w:lang w:eastAsia="zh-CN"/>
        </w:rPr>
        <w:t xml:space="preserve"> text text</w:t>
      </w:r>
      <w:r>
        <w:t>.</w:t>
      </w:r>
      <w:r>
        <w:rPr>
          <w:rFonts w:hint="eastAsia"/>
          <w:vertAlign w:val="superscript"/>
          <w:lang w:eastAsia="zh-CN"/>
        </w:rPr>
        <w:t>4</w:t>
      </w:r>
    </w:p>
    <w:p w:rsidR="006664AA" w:rsidRPr="00B977B1" w:rsidRDefault="006664AA" w:rsidP="006664AA">
      <w:pPr>
        <w:ind w:firstLineChars="150" w:firstLine="360"/>
        <w:jc w:val="both"/>
        <w:rPr>
          <w:rFonts w:hint="eastAsia"/>
          <w:b/>
          <w:lang w:val="en-US" w:eastAsia="zh-CN"/>
        </w:rPr>
      </w:pPr>
      <w:r>
        <w:rPr>
          <w:lang w:val="en-US"/>
        </w:rPr>
        <w:t>Please save your file as “</w:t>
      </w:r>
      <w:r w:rsidRPr="00B977B1">
        <w:rPr>
          <w:u w:val="single"/>
          <w:lang w:val="en-US"/>
        </w:rPr>
        <w:t>Lastname_Firstname.doc</w:t>
      </w:r>
      <w:r>
        <w:rPr>
          <w:lang w:val="en-US"/>
        </w:rPr>
        <w:t xml:space="preserve">”, e.g., </w:t>
      </w:r>
      <w:r>
        <w:rPr>
          <w:rFonts w:hint="eastAsia"/>
          <w:lang w:val="en-US" w:eastAsia="zh-CN"/>
        </w:rPr>
        <w:t>Chang</w:t>
      </w:r>
      <w:r>
        <w:rPr>
          <w:lang w:val="en-US"/>
        </w:rPr>
        <w:t>_Jane.doc</w:t>
      </w:r>
      <w:r>
        <w:rPr>
          <w:rFonts w:hint="eastAsia"/>
          <w:lang w:val="en-US" w:eastAsia="zh-CN"/>
        </w:rPr>
        <w:t xml:space="preserve">, </w:t>
      </w:r>
      <w:r w:rsidRPr="00B977B1">
        <w:rPr>
          <w:rFonts w:hint="eastAsia"/>
          <w:u w:val="single"/>
          <w:lang w:val="en-US" w:eastAsia="zh-CN"/>
        </w:rPr>
        <w:t>but not a PDF file.</w:t>
      </w:r>
    </w:p>
    <w:p w:rsidR="006664AA" w:rsidRDefault="006664AA" w:rsidP="006664AA">
      <w:pPr>
        <w:jc w:val="both"/>
      </w:pPr>
    </w:p>
    <w:p w:rsidR="006664AA" w:rsidRDefault="006664AA" w:rsidP="006664AA">
      <w:pPr>
        <w:jc w:val="center"/>
        <w:rPr>
          <w:rFonts w:hint="eastAsia"/>
          <w:lang w:eastAsia="zh-CN"/>
        </w:rPr>
      </w:pPr>
      <w:r>
        <w:object w:dxaOrig="5517" w:dyaOrig="1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63.75pt" o:ole="">
            <v:imagedata r:id="rId7" o:title=""/>
          </v:shape>
          <o:OLEObject Type="Embed" ProgID="ChemDraw.Document.6.0" ShapeID="_x0000_i1025" DrawAspect="Content" ObjectID="_1520411253" r:id="rId8"/>
        </w:object>
      </w:r>
    </w:p>
    <w:p w:rsidR="006664AA" w:rsidRDefault="006664AA" w:rsidP="006664AA">
      <w:pPr>
        <w:jc w:val="center"/>
        <w:rPr>
          <w:rFonts w:hint="eastAsia"/>
          <w:lang w:eastAsia="zh-CN"/>
        </w:rPr>
      </w:pPr>
    </w:p>
    <w:p w:rsidR="006664AA" w:rsidRPr="0076173B" w:rsidRDefault="006664AA" w:rsidP="006664AA">
      <w:pPr>
        <w:jc w:val="both"/>
      </w:pPr>
      <w:r w:rsidRPr="00B977B1">
        <w:rPr>
          <w:b/>
        </w:rPr>
        <w:t>Figure 1.</w:t>
      </w:r>
      <w:r>
        <w:t xml:space="preserve"> </w:t>
      </w:r>
      <w:r>
        <w:rPr>
          <w:rFonts w:hint="eastAsia"/>
          <w:lang w:eastAsia="zh-CN"/>
        </w:rPr>
        <w:t>M</w:t>
      </w:r>
      <w:r>
        <w:t>acrocycles</w:t>
      </w:r>
      <w:r>
        <w:rPr>
          <w:rFonts w:hint="eastAsia"/>
          <w:lang w:eastAsia="zh-CN"/>
        </w:rPr>
        <w:t xml:space="preserve"> and supramolecules</w:t>
      </w:r>
      <w:r>
        <w:t>.</w:t>
      </w:r>
    </w:p>
    <w:p w:rsidR="006664AA" w:rsidRDefault="006664AA" w:rsidP="006664AA">
      <w:pPr>
        <w:jc w:val="both"/>
      </w:pPr>
    </w:p>
    <w:p w:rsidR="006664AA" w:rsidRPr="00E80D5E" w:rsidRDefault="006664AA" w:rsidP="006664AA">
      <w:pPr>
        <w:spacing w:afterLines="50" w:after="120"/>
        <w:jc w:val="both"/>
        <w:rPr>
          <w:rFonts w:hint="eastAsia"/>
          <w:b/>
          <w:lang w:eastAsia="zh-CN"/>
        </w:rPr>
      </w:pPr>
      <w:r w:rsidRPr="00E80D5E">
        <w:rPr>
          <w:b/>
        </w:rPr>
        <w:t>References</w:t>
      </w:r>
    </w:p>
    <w:p w:rsidR="006664AA" w:rsidRDefault="006664AA" w:rsidP="006664AA">
      <w:pPr>
        <w:numPr>
          <w:ilvl w:val="0"/>
          <w:numId w:val="4"/>
        </w:numPr>
        <w:jc w:val="both"/>
        <w:rPr>
          <w:rFonts w:hint="eastAsia"/>
          <w:lang w:eastAsia="zh-CN"/>
        </w:rPr>
      </w:pPr>
      <w:r>
        <w:t>Author1, P. J.; Author2, A. B.; Author3, J. D.</w:t>
      </w:r>
      <w:r w:rsidRPr="001B689F">
        <w:t xml:space="preserve"> </w:t>
      </w:r>
      <w:r w:rsidRPr="001B689F">
        <w:rPr>
          <w:i/>
        </w:rPr>
        <w:t>Angew. Chem.</w:t>
      </w:r>
      <w:r>
        <w:rPr>
          <w:i/>
        </w:rPr>
        <w:t>,</w:t>
      </w:r>
      <w:r w:rsidRPr="001B689F">
        <w:rPr>
          <w:i/>
        </w:rPr>
        <w:t xml:space="preserve"> Int. Ed</w:t>
      </w:r>
      <w:r w:rsidRPr="001B689F">
        <w:t xml:space="preserve">. </w:t>
      </w:r>
      <w:r>
        <w:rPr>
          <w:b/>
        </w:rPr>
        <w:t>year</w:t>
      </w:r>
      <w:r w:rsidRPr="001B689F">
        <w:t xml:space="preserve">, </w:t>
      </w:r>
      <w:r>
        <w:rPr>
          <w:i/>
        </w:rPr>
        <w:t>volume</w:t>
      </w:r>
      <w:r w:rsidRPr="001B689F">
        <w:t>, 4212–4215.</w:t>
      </w:r>
    </w:p>
    <w:p w:rsidR="006664AA" w:rsidRPr="002056BB" w:rsidRDefault="006664AA" w:rsidP="006664AA">
      <w:pPr>
        <w:numPr>
          <w:ilvl w:val="0"/>
          <w:numId w:val="4"/>
        </w:numPr>
        <w:jc w:val="both"/>
        <w:rPr>
          <w:lang w:eastAsia="zh-CN"/>
        </w:rPr>
      </w:pPr>
      <w:r>
        <w:rPr>
          <w:lang w:val="en-US"/>
        </w:rPr>
        <w:t>Steed, J</w:t>
      </w:r>
      <w:r>
        <w:rPr>
          <w:rFonts w:hint="eastAsia"/>
          <w:lang w:val="en-US" w:eastAsia="zh-CN"/>
        </w:rPr>
        <w:t>. W.;</w:t>
      </w:r>
      <w:r w:rsidRPr="005B50D9">
        <w:rPr>
          <w:lang w:val="en-US"/>
        </w:rPr>
        <w:t xml:space="preserve"> Atwood</w:t>
      </w:r>
      <w:r>
        <w:rPr>
          <w:rFonts w:hint="eastAsia"/>
          <w:lang w:val="en-US" w:eastAsia="zh-CN"/>
        </w:rPr>
        <w:t>, J. L.</w:t>
      </w:r>
      <w:r w:rsidRPr="00B977B1">
        <w:rPr>
          <w:lang w:val="en-US"/>
        </w:rPr>
        <w:t xml:space="preserve"> </w:t>
      </w:r>
      <w:r w:rsidRPr="00B977B1">
        <w:rPr>
          <w:i/>
          <w:lang w:val="en-US" w:eastAsia="zh-CN"/>
        </w:rPr>
        <w:t>Supramolecular Chemistry</w:t>
      </w:r>
      <w:r>
        <w:rPr>
          <w:lang w:val="en-US"/>
        </w:rPr>
        <w:t xml:space="preserve">; </w:t>
      </w:r>
      <w:r>
        <w:rPr>
          <w:rFonts w:hint="eastAsia"/>
          <w:lang w:val="en-US" w:eastAsia="zh-CN"/>
        </w:rPr>
        <w:t>Wiley</w:t>
      </w:r>
      <w:r>
        <w:rPr>
          <w:lang w:val="en-US"/>
        </w:rPr>
        <w:t xml:space="preserve">: </w:t>
      </w:r>
      <w:r>
        <w:rPr>
          <w:rFonts w:hint="eastAsia"/>
          <w:lang w:val="en-US" w:eastAsia="zh-CN"/>
        </w:rPr>
        <w:t>New York</w:t>
      </w:r>
      <w:r>
        <w:rPr>
          <w:lang w:val="en-US"/>
        </w:rPr>
        <w:t xml:space="preserve">, </w:t>
      </w:r>
      <w:r>
        <w:rPr>
          <w:rFonts w:hint="eastAsia"/>
          <w:lang w:val="en-US" w:eastAsia="zh-CN"/>
        </w:rPr>
        <w:t>2009</w:t>
      </w:r>
      <w:r w:rsidRPr="00B977B1">
        <w:rPr>
          <w:lang w:val="en-US"/>
        </w:rPr>
        <w:t>.</w:t>
      </w:r>
    </w:p>
    <w:p w:rsidR="006664AA" w:rsidRDefault="006664AA" w:rsidP="006664AA">
      <w:pPr>
        <w:jc w:val="both"/>
        <w:rPr>
          <w:lang w:val="en-US"/>
        </w:rPr>
      </w:pPr>
    </w:p>
    <w:p w:rsidR="006664AA" w:rsidRDefault="006664AA" w:rsidP="006664AA">
      <w:pPr>
        <w:jc w:val="both"/>
        <w:rPr>
          <w:lang w:val="en-US"/>
        </w:rPr>
      </w:pPr>
    </w:p>
    <w:p w:rsidR="006664AA" w:rsidRPr="00B977B1" w:rsidRDefault="006664AA" w:rsidP="006664AA">
      <w:pPr>
        <w:jc w:val="both"/>
        <w:rPr>
          <w:lang w:eastAsia="zh-CN"/>
        </w:rPr>
      </w:pPr>
    </w:p>
    <w:sectPr w:rsidR="006664AA" w:rsidRPr="00B977B1" w:rsidSect="006664AA">
      <w:headerReference w:type="default" r:id="rId9"/>
      <w:footerReference w:type="default" r:id="rId10"/>
      <w:pgSz w:w="12240" w:h="15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AA" w:rsidRDefault="006664AA" w:rsidP="006664AA">
      <w:r>
        <w:separator/>
      </w:r>
    </w:p>
  </w:endnote>
  <w:endnote w:type="continuationSeparator" w:id="0">
    <w:p w:rsidR="006664AA" w:rsidRDefault="006664AA" w:rsidP="006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AA" w:rsidRDefault="006664AA" w:rsidP="006664AA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AA" w:rsidRDefault="006664AA" w:rsidP="006664AA">
      <w:r>
        <w:separator/>
      </w:r>
    </w:p>
  </w:footnote>
  <w:footnote w:type="continuationSeparator" w:id="0">
    <w:p w:rsidR="006664AA" w:rsidRDefault="006664AA" w:rsidP="0066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AA" w:rsidRPr="001F4C03" w:rsidRDefault="001F4C03" w:rsidP="006664AA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szCs w:val="22"/>
      </w:rPr>
    </w:pPr>
    <w:r w:rsidRPr="001F4C03">
      <w:rPr>
        <w:szCs w:val="22"/>
        <w:lang w:eastAsia="zh-CN"/>
      </w:rPr>
      <w:t>I</w:t>
    </w:r>
    <w:r>
      <w:rPr>
        <w:szCs w:val="22"/>
        <w:lang w:eastAsia="zh-CN"/>
      </w:rPr>
      <w:t xml:space="preserve">ndiana </w:t>
    </w:r>
    <w:r w:rsidRPr="001F4C03">
      <w:rPr>
        <w:szCs w:val="22"/>
        <w:lang w:eastAsia="zh-CN"/>
      </w:rPr>
      <w:t>U</w:t>
    </w:r>
    <w:r>
      <w:rPr>
        <w:szCs w:val="22"/>
        <w:lang w:eastAsia="zh-CN"/>
      </w:rPr>
      <w:t xml:space="preserve">niversity – </w:t>
    </w:r>
    <w:r w:rsidR="006664AA" w:rsidRPr="001F4C03">
      <w:rPr>
        <w:szCs w:val="22"/>
        <w:lang w:eastAsia="zh-CN"/>
      </w:rPr>
      <w:t xml:space="preserve">Symposium on Materials </w:t>
    </w:r>
    <w:r w:rsidRPr="001F4C03">
      <w:rPr>
        <w:szCs w:val="22"/>
        <w:lang w:eastAsia="zh-CN"/>
      </w:rPr>
      <w:t>Research</w:t>
    </w:r>
    <w:r>
      <w:rPr>
        <w:szCs w:val="22"/>
        <w:lang w:eastAsia="zh-CN"/>
      </w:rPr>
      <w:t xml:space="preserve"> – July 28,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80D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75537"/>
    <w:multiLevelType w:val="hybridMultilevel"/>
    <w:tmpl w:val="0DC494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F7543"/>
    <w:multiLevelType w:val="hybridMultilevel"/>
    <w:tmpl w:val="0EC4E3EC"/>
    <w:lvl w:ilvl="0" w:tplc="39AC0D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9F037E"/>
    <w:multiLevelType w:val="hybridMultilevel"/>
    <w:tmpl w:val="3FE6C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DD2348"/>
    <w:multiLevelType w:val="hybridMultilevel"/>
    <w:tmpl w:val="0EC4E3EC"/>
    <w:lvl w:ilvl="0" w:tplc="39AC0D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CD6"/>
    <w:rsid w:val="001F4C03"/>
    <w:rsid w:val="006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CBA2255-9AC2-456D-A06A-B36A87CB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81D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1D3A"/>
    <w:rPr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rsid w:val="00081D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81D3A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for Advances of Organic Chemistry 2007</vt:lpstr>
    </vt:vector>
  </TitlesOfParts>
  <Company>xhome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Advances of Organic Chemistry 2007</dc:title>
  <dc:subject/>
  <dc:creator>rseb</dc:creator>
  <cp:keywords/>
  <cp:lastModifiedBy>Steve Tait</cp:lastModifiedBy>
  <cp:revision>2</cp:revision>
  <dcterms:created xsi:type="dcterms:W3CDTF">2016-03-25T15:41:00Z</dcterms:created>
  <dcterms:modified xsi:type="dcterms:W3CDTF">2016-03-25T15:41:00Z</dcterms:modified>
</cp:coreProperties>
</file>